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77777777" w:rsidR="000B46D0" w:rsidRPr="00DC407A" w:rsidRDefault="00930062" w:rsidP="000B46D0">
      <w:pPr>
        <w:pStyle w:val="Title"/>
        <w:jc w:val="left"/>
        <w:rPr>
          <w:b/>
          <w:sz w:val="24"/>
          <w:szCs w:val="24"/>
        </w:rPr>
      </w:pPr>
      <w:bookmarkStart w:id="0" w:name="_GoBack"/>
      <w:bookmarkEnd w:id="0"/>
      <w:r>
        <w:rPr>
          <w:b/>
          <w:sz w:val="24"/>
          <w:szCs w:val="24"/>
        </w:rPr>
        <w:t>BSS630</w:t>
      </w:r>
      <w:r w:rsidR="006B6DE9">
        <w:rPr>
          <w:b/>
          <w:sz w:val="24"/>
          <w:szCs w:val="24"/>
        </w:rPr>
        <w:t xml:space="preserve"> </w:t>
      </w:r>
      <w:proofErr w:type="spellStart"/>
      <w:r w:rsidR="001E3CE2">
        <w:rPr>
          <w:b/>
          <w:sz w:val="24"/>
          <w:szCs w:val="24"/>
        </w:rPr>
        <w:t>StormGuard</w:t>
      </w:r>
      <w:proofErr w:type="spellEnd"/>
      <w:r w:rsidR="001E3CE2">
        <w:rPr>
          <w:b/>
          <w:sz w:val="24"/>
          <w:szCs w:val="24"/>
        </w:rPr>
        <w:t xml:space="preserve">® </w:t>
      </w:r>
      <w:r w:rsidR="00200C17">
        <w:rPr>
          <w:b/>
          <w:sz w:val="24"/>
          <w:szCs w:val="24"/>
        </w:rPr>
        <w:t xml:space="preserve">Professionally Pre-Engineered </w:t>
      </w:r>
      <w:r w:rsidR="00010CBB">
        <w:rPr>
          <w:b/>
          <w:sz w:val="24"/>
          <w:szCs w:val="24"/>
        </w:rPr>
        <w:t>3</w:t>
      </w:r>
      <w:r w:rsidR="002E6843">
        <w:rPr>
          <w:b/>
          <w:sz w:val="24"/>
          <w:szCs w:val="24"/>
        </w:rPr>
        <w:t>0</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77777777" w:rsidR="006B6DE9" w:rsidRPr="006B6DE9" w:rsidRDefault="00930062" w:rsidP="006B6DE9">
      <w:pPr>
        <w:pStyle w:val="Title"/>
        <w:numPr>
          <w:ilvl w:val="0"/>
          <w:numId w:val="23"/>
        </w:numPr>
        <w:jc w:val="left"/>
        <w:rPr>
          <w:sz w:val="24"/>
          <w:szCs w:val="24"/>
        </w:rPr>
      </w:pPr>
      <w:r>
        <w:rPr>
          <w:sz w:val="24"/>
          <w:szCs w:val="24"/>
        </w:rPr>
        <w:t>BSS630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200C17">
        <w:rPr>
          <w:sz w:val="24"/>
          <w:szCs w:val="24"/>
        </w:rPr>
        <w:t>Pr</w:t>
      </w:r>
      <w:r w:rsidR="000F4942">
        <w:rPr>
          <w:sz w:val="24"/>
          <w:szCs w:val="24"/>
        </w:rPr>
        <w:t xml:space="preserve">ofessionally Pre-Engineered </w:t>
      </w:r>
      <w:r w:rsidR="00010CBB">
        <w:rPr>
          <w:sz w:val="24"/>
          <w:szCs w:val="24"/>
        </w:rPr>
        <w:t>3</w:t>
      </w:r>
      <w:r w:rsidR="002E6843">
        <w:rPr>
          <w:sz w:val="24"/>
          <w:szCs w:val="24"/>
        </w:rPr>
        <w:t>0</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77777777"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BSS630</w:t>
      </w:r>
      <w:r w:rsidR="006B6DE9">
        <w:rPr>
          <w:b/>
          <w:sz w:val="24"/>
          <w:szCs w:val="24"/>
        </w:rPr>
        <w:t xml:space="preserve"> </w:t>
      </w:r>
      <w:proofErr w:type="spellStart"/>
      <w:r w:rsidR="006B6DE9">
        <w:rPr>
          <w:b/>
          <w:sz w:val="24"/>
          <w:szCs w:val="24"/>
        </w:rPr>
        <w:t>StormGuard</w:t>
      </w:r>
      <w:proofErr w:type="spellEnd"/>
      <w:r w:rsidR="006B6DE9">
        <w:rPr>
          <w:b/>
          <w:sz w:val="24"/>
          <w:szCs w:val="24"/>
        </w:rPr>
        <w:t xml:space="preserve">® </w:t>
      </w:r>
      <w:r w:rsidR="0050743E">
        <w:rPr>
          <w:b/>
          <w:sz w:val="24"/>
          <w:szCs w:val="24"/>
        </w:rPr>
        <w:t>Professionally Pre-Engineered</w:t>
      </w:r>
      <w:r w:rsidR="006B6DE9">
        <w:rPr>
          <w:b/>
          <w:sz w:val="24"/>
          <w:szCs w:val="24"/>
        </w:rPr>
        <w:t xml:space="preserve"> </w:t>
      </w:r>
      <w:r w:rsidR="00010CBB">
        <w:rPr>
          <w:b/>
          <w:sz w:val="24"/>
          <w:szCs w:val="24"/>
        </w:rPr>
        <w:t>3</w:t>
      </w:r>
      <w:r w:rsidR="002E6843">
        <w:rPr>
          <w:b/>
          <w:sz w:val="24"/>
          <w:szCs w:val="24"/>
        </w:rPr>
        <w:t>0</w:t>
      </w:r>
      <w:r w:rsidR="006B6DE9">
        <w:rPr>
          <w:b/>
          <w:sz w:val="24"/>
          <w:szCs w:val="24"/>
        </w:rPr>
        <w:t>’ Straight Pole Break-Away Ball Safety Netting System and Accessories</w:t>
      </w:r>
    </w:p>
    <w:p w14:paraId="6A8FE71F" w14:textId="77777777" w:rsidR="00A73895" w:rsidRDefault="00A73895" w:rsidP="006B6DE9"/>
    <w:p w14:paraId="2DA27737" w14:textId="5EB805BF"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1A0B21">
        <w:rPr>
          <w:sz w:val="24"/>
          <w:szCs w:val="24"/>
        </w:rPr>
        <w:t>6</w:t>
      </w:r>
      <w:r w:rsidR="00010CBB">
        <w:rPr>
          <w:sz w:val="24"/>
          <w:szCs w:val="24"/>
        </w:rPr>
        <w:t>3</w:t>
      </w:r>
      <w:r w:rsidR="002E6843">
        <w:rPr>
          <w:sz w:val="24"/>
          <w:szCs w:val="24"/>
        </w:rPr>
        <w:t>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w:t>
      </w:r>
      <w:r w:rsidR="001A0B21">
        <w:rPr>
          <w:sz w:val="24"/>
          <w:szCs w:val="24"/>
        </w:rPr>
        <w:t xml:space="preserve"> </w:t>
      </w:r>
      <w:r w:rsidR="000F4942">
        <w:rPr>
          <w:sz w:val="24"/>
          <w:szCs w:val="24"/>
        </w:rPr>
        <w:t>Professionally Pre-Engineered</w:t>
      </w:r>
      <w:r w:rsidR="006B6DE9" w:rsidRPr="006B6DE9">
        <w:rPr>
          <w:sz w:val="24"/>
          <w:szCs w:val="24"/>
        </w:rPr>
        <w:t xml:space="preserve"> </w:t>
      </w:r>
      <w:r w:rsidR="00010CBB">
        <w:rPr>
          <w:sz w:val="24"/>
          <w:szCs w:val="24"/>
        </w:rPr>
        <w:t>3</w:t>
      </w:r>
      <w:r w:rsidR="002E6843">
        <w:rPr>
          <w:sz w:val="24"/>
          <w:szCs w:val="24"/>
        </w:rPr>
        <w:t>0</w:t>
      </w:r>
      <w:r w:rsidR="006B6DE9">
        <w:rPr>
          <w:sz w:val="24"/>
          <w:szCs w:val="24"/>
        </w:rPr>
        <w:t>’</w:t>
      </w:r>
      <w:r w:rsidR="00F92B0B">
        <w:rPr>
          <w:sz w:val="24"/>
          <w:szCs w:val="24"/>
        </w:rPr>
        <w:br/>
        <w:t xml:space="preserve">             </w:t>
      </w:r>
      <w:r w:rsidR="006B6DE9" w:rsidRPr="006B6DE9">
        <w:rPr>
          <w:sz w:val="24"/>
          <w:szCs w:val="24"/>
        </w:rPr>
        <w:t>Straight Pole Break-Away Ball Safety Netting System and</w:t>
      </w:r>
      <w:r w:rsidR="00F92B0B">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proofErr w:type="spellStart"/>
      <w:r>
        <w:rPr>
          <w:sz w:val="24"/>
        </w:rPr>
        <w:t>Sportsfield</w:t>
      </w:r>
      <w:proofErr w:type="spellEnd"/>
      <w:r>
        <w:rPr>
          <w:sz w:val="24"/>
        </w:rPr>
        <w:t xml:space="preserve">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CB0928"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371388D3" w:rsidR="00AD7258" w:rsidRPr="00377FE0" w:rsidRDefault="004C08A5" w:rsidP="00377FE0">
      <w:pPr>
        <w:numPr>
          <w:ilvl w:val="0"/>
          <w:numId w:val="32"/>
        </w:numPr>
        <w:rPr>
          <w:sz w:val="24"/>
          <w:szCs w:val="24"/>
        </w:rPr>
      </w:pPr>
      <w:r>
        <w:rPr>
          <w:sz w:val="24"/>
          <w:szCs w:val="24"/>
        </w:rPr>
        <w:t>BSS</w:t>
      </w:r>
      <w:r w:rsidR="001A0B21">
        <w:rPr>
          <w:sz w:val="24"/>
          <w:szCs w:val="24"/>
        </w:rPr>
        <w:t>6</w:t>
      </w:r>
      <w:r w:rsidR="00010CBB">
        <w:rPr>
          <w:sz w:val="24"/>
          <w:szCs w:val="24"/>
        </w:rPr>
        <w:t>3</w:t>
      </w:r>
      <w:r w:rsidR="002E6843">
        <w:rPr>
          <w:sz w:val="24"/>
          <w:szCs w:val="24"/>
        </w:rPr>
        <w:t>0</w:t>
      </w:r>
      <w:r>
        <w:rPr>
          <w:sz w:val="24"/>
          <w:szCs w:val="24"/>
        </w:rPr>
        <w:t xml:space="preserve"> </w:t>
      </w:r>
      <w:proofErr w:type="spellStart"/>
      <w:r w:rsidR="001E3CE2">
        <w:rPr>
          <w:sz w:val="24"/>
          <w:szCs w:val="24"/>
        </w:rPr>
        <w:t>StormGuard</w:t>
      </w:r>
      <w:proofErr w:type="spellEnd"/>
      <w:r w:rsidR="001E3CE2">
        <w:rPr>
          <w:sz w:val="24"/>
          <w:szCs w:val="24"/>
        </w:rPr>
        <w:t xml:space="preserve">®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101203">
        <w:rPr>
          <w:sz w:val="24"/>
          <w:szCs w:val="24"/>
        </w:rPr>
        <w:t xml:space="preserve">Straight </w:t>
      </w:r>
      <w:r w:rsidR="003B0685">
        <w:rPr>
          <w:sz w:val="24"/>
          <w:szCs w:val="24"/>
        </w:rPr>
        <w:t>Poles</w:t>
      </w:r>
      <w:r w:rsidR="004B42FA">
        <w:rPr>
          <w:sz w:val="24"/>
          <w:szCs w:val="24"/>
        </w:rPr>
        <w:t xml:space="preserve">: </w:t>
      </w:r>
    </w:p>
    <w:p w14:paraId="77642459" w14:textId="77777777"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2E6843">
        <w:rPr>
          <w:sz w:val="24"/>
          <w:szCs w:val="24"/>
        </w:rPr>
        <w:t>6” Schedule</w:t>
      </w:r>
      <w:r w:rsidR="003B0685">
        <w:rPr>
          <w:sz w:val="24"/>
          <w:szCs w:val="24"/>
        </w:rPr>
        <w:t xml:space="preserve"> 40 Aluminum Pipe (6.625” O.D.)</w:t>
      </w:r>
      <w:r w:rsidR="0050743E">
        <w:rPr>
          <w:sz w:val="24"/>
          <w:szCs w:val="24"/>
        </w:rPr>
        <w:t>, 35’L</w:t>
      </w:r>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 xml:space="preserve">2.  </w:t>
      </w:r>
      <w:proofErr w:type="spellStart"/>
      <w:r>
        <w:rPr>
          <w:sz w:val="24"/>
          <w:szCs w:val="24"/>
        </w:rPr>
        <w:t>StormGuard</w:t>
      </w:r>
      <w:proofErr w:type="spellEnd"/>
      <w:r>
        <w:rPr>
          <w:sz w:val="24"/>
          <w:szCs w:val="24"/>
        </w:rPr>
        <w:t>®</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proofErr w:type="spellStart"/>
      <w:r w:rsidR="00374B17">
        <w:rPr>
          <w:color w:val="000000"/>
          <w:kern w:val="28"/>
          <w:sz w:val="24"/>
          <w:szCs w:val="24"/>
        </w:rPr>
        <w:t>StormGuard</w:t>
      </w:r>
      <w:proofErr w:type="spellEnd"/>
      <w:r w:rsidR="00374B17">
        <w:rPr>
          <w:color w:val="000000"/>
          <w:kern w:val="28"/>
          <w:sz w:val="24"/>
          <w:szCs w:val="24"/>
        </w:rPr>
        <w:t>®</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77777777" w:rsidR="00624E3D" w:rsidRDefault="00AD7258" w:rsidP="00581054">
      <w:pPr>
        <w:ind w:firstLine="1440"/>
        <w:rPr>
          <w:sz w:val="24"/>
          <w:szCs w:val="24"/>
        </w:rPr>
      </w:pPr>
      <w:r>
        <w:rPr>
          <w:sz w:val="24"/>
          <w:szCs w:val="24"/>
        </w:rPr>
        <w:tab/>
        <w:t xml:space="preserve">a. </w:t>
      </w:r>
      <w:proofErr w:type="gramStart"/>
      <w:r w:rsidR="006B6DE9">
        <w:rPr>
          <w:sz w:val="24"/>
          <w:szCs w:val="24"/>
        </w:rPr>
        <w:t>48”</w:t>
      </w:r>
      <w:r w:rsidR="00BF5CA2">
        <w:rPr>
          <w:sz w:val="24"/>
          <w:szCs w:val="24"/>
        </w:rPr>
        <w:t>L</w:t>
      </w:r>
      <w:proofErr w:type="gramEnd"/>
      <w:r w:rsidR="006B6DE9">
        <w:rPr>
          <w:sz w:val="24"/>
          <w:szCs w:val="24"/>
        </w:rPr>
        <w:t xml:space="preserve"> Ground Sleeves</w:t>
      </w:r>
    </w:p>
    <w:p w14:paraId="78FAFFAE" w14:textId="77777777" w:rsidR="00624E3D" w:rsidRDefault="00581054" w:rsidP="00AD7258">
      <w:pPr>
        <w:ind w:firstLine="1440"/>
        <w:rPr>
          <w:sz w:val="24"/>
          <w:szCs w:val="24"/>
        </w:rPr>
      </w:pPr>
      <w:r>
        <w:rPr>
          <w:sz w:val="24"/>
          <w:szCs w:val="24"/>
        </w:rPr>
        <w:tab/>
        <w:t>b</w:t>
      </w:r>
      <w:r w:rsidR="00942EB8">
        <w:rPr>
          <w:sz w:val="24"/>
          <w:szCs w:val="24"/>
        </w:rPr>
        <w:t xml:space="preserve">. </w:t>
      </w:r>
      <w:r w:rsidR="00F21D1C">
        <w:rPr>
          <w:sz w:val="24"/>
          <w:szCs w:val="24"/>
        </w:rPr>
        <w:t>Steel</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7750B751" w:rsidR="001E3CE2" w:rsidRDefault="001E3CE2" w:rsidP="005A1D18">
      <w:pPr>
        <w:ind w:firstLine="1440"/>
        <w:rPr>
          <w:sz w:val="24"/>
          <w:szCs w:val="24"/>
        </w:rPr>
      </w:pPr>
      <w:r>
        <w:rPr>
          <w:sz w:val="24"/>
          <w:szCs w:val="24"/>
        </w:rPr>
        <w:tab/>
        <w:t xml:space="preserve">d. Sewn </w:t>
      </w:r>
      <w:r w:rsidR="004358F3">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43AEACBA" w:rsidR="00AD7258" w:rsidRDefault="00AD7258" w:rsidP="00544DDF">
      <w:pPr>
        <w:ind w:left="1440"/>
        <w:rPr>
          <w:sz w:val="24"/>
          <w:szCs w:val="24"/>
        </w:rPr>
      </w:pPr>
      <w:r>
        <w:rPr>
          <w:sz w:val="24"/>
          <w:szCs w:val="24"/>
        </w:rPr>
        <w:tab/>
        <w:t>d</w:t>
      </w:r>
      <w:r w:rsidR="00624E3D">
        <w:rPr>
          <w:sz w:val="24"/>
          <w:szCs w:val="24"/>
        </w:rPr>
        <w:t xml:space="preserve">. </w:t>
      </w:r>
      <w:r w:rsidR="004358F3">
        <w:rPr>
          <w:sz w:val="24"/>
          <w:szCs w:val="24"/>
        </w:rPr>
        <w:t>3/16” Diameter Galvanized Wire Rope Black Vinyl Coated to</w:t>
      </w:r>
      <w:r w:rsidR="004358F3">
        <w:rPr>
          <w:sz w:val="24"/>
          <w:szCs w:val="24"/>
        </w:rPr>
        <w:br/>
        <w:t xml:space="preserve">                1/4” Diameter</w:t>
      </w:r>
    </w:p>
    <w:p w14:paraId="03AC068C" w14:textId="77777777" w:rsidR="001518A7" w:rsidRDefault="00AD7258" w:rsidP="00E558D1">
      <w:pPr>
        <w:ind w:firstLine="1440"/>
        <w:rPr>
          <w:sz w:val="24"/>
          <w:szCs w:val="24"/>
        </w:rPr>
      </w:pPr>
      <w:r>
        <w:rPr>
          <w:sz w:val="24"/>
          <w:szCs w:val="24"/>
        </w:rPr>
        <w:tab/>
        <w:t xml:space="preserve">e. </w:t>
      </w:r>
      <w:r w:rsidR="00E43173">
        <w:rPr>
          <w:sz w:val="24"/>
          <w:szCs w:val="24"/>
        </w:rPr>
        <w:t xml:space="preserve">Aluminum </w:t>
      </w:r>
      <w:r>
        <w:rPr>
          <w:sz w:val="24"/>
          <w:szCs w:val="24"/>
        </w:rPr>
        <w:t>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4A4DBAED"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77777777"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1A0B21">
        <w:rPr>
          <w:sz w:val="24"/>
          <w:szCs w:val="24"/>
        </w:rPr>
        <w:t>6</w:t>
      </w:r>
      <w:r w:rsidR="00010CBB">
        <w:rPr>
          <w:sz w:val="24"/>
          <w:szCs w:val="24"/>
        </w:rPr>
        <w:t>3</w:t>
      </w:r>
      <w:r w:rsidR="00930062">
        <w:rPr>
          <w:sz w:val="24"/>
          <w:szCs w:val="24"/>
        </w:rPr>
        <w:t>0</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0F4942">
        <w:rPr>
          <w:sz w:val="24"/>
          <w:szCs w:val="24"/>
        </w:rPr>
        <w:t>Professionally Pre-Engineered</w:t>
      </w:r>
      <w:r w:rsidR="006B6DE9" w:rsidRPr="006B6DE9">
        <w:rPr>
          <w:sz w:val="24"/>
          <w:szCs w:val="24"/>
        </w:rPr>
        <w:t xml:space="preserve"> </w:t>
      </w:r>
      <w:r w:rsidR="00010CBB">
        <w:rPr>
          <w:sz w:val="24"/>
          <w:szCs w:val="24"/>
        </w:rPr>
        <w:t>3</w:t>
      </w:r>
      <w:r w:rsidR="002E6843">
        <w:rPr>
          <w:sz w:val="24"/>
          <w:szCs w:val="24"/>
        </w:rPr>
        <w:t>0</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C2D03" w14:textId="77777777" w:rsidR="00CB0928" w:rsidRDefault="00CB0928">
      <w:r>
        <w:separator/>
      </w:r>
    </w:p>
  </w:endnote>
  <w:endnote w:type="continuationSeparator" w:id="0">
    <w:p w14:paraId="7D95CA4D" w14:textId="77777777" w:rsidR="00CB0928" w:rsidRDefault="00CB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C660" w14:textId="77777777" w:rsidR="00CB0928" w:rsidRDefault="00CB0928">
      <w:r>
        <w:separator/>
      </w:r>
    </w:p>
  </w:footnote>
  <w:footnote w:type="continuationSeparator" w:id="0">
    <w:p w14:paraId="609F3BAB" w14:textId="77777777" w:rsidR="00CB0928" w:rsidRDefault="00CB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B46D0"/>
    <w:rsid w:val="000E2950"/>
    <w:rsid w:val="000F1E1F"/>
    <w:rsid w:val="000F4942"/>
    <w:rsid w:val="00101203"/>
    <w:rsid w:val="00102ED5"/>
    <w:rsid w:val="00111AE8"/>
    <w:rsid w:val="00114777"/>
    <w:rsid w:val="00115B35"/>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C5E88"/>
    <w:rsid w:val="003D0388"/>
    <w:rsid w:val="003D201E"/>
    <w:rsid w:val="003D6541"/>
    <w:rsid w:val="003E4138"/>
    <w:rsid w:val="003F5008"/>
    <w:rsid w:val="003F643B"/>
    <w:rsid w:val="00411A54"/>
    <w:rsid w:val="00423CA9"/>
    <w:rsid w:val="004358F3"/>
    <w:rsid w:val="00441E84"/>
    <w:rsid w:val="004427A3"/>
    <w:rsid w:val="00443866"/>
    <w:rsid w:val="004501DC"/>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74B2"/>
    <w:rsid w:val="005A1D18"/>
    <w:rsid w:val="005B47DC"/>
    <w:rsid w:val="005B53AE"/>
    <w:rsid w:val="005C2DB5"/>
    <w:rsid w:val="005C5F84"/>
    <w:rsid w:val="005C6181"/>
    <w:rsid w:val="005D582B"/>
    <w:rsid w:val="005E08EE"/>
    <w:rsid w:val="005E6694"/>
    <w:rsid w:val="005F0656"/>
    <w:rsid w:val="005F0E54"/>
    <w:rsid w:val="0060153B"/>
    <w:rsid w:val="006146F2"/>
    <w:rsid w:val="00615596"/>
    <w:rsid w:val="006242C4"/>
    <w:rsid w:val="00624E3D"/>
    <w:rsid w:val="0064003F"/>
    <w:rsid w:val="0066608B"/>
    <w:rsid w:val="00670E84"/>
    <w:rsid w:val="00687218"/>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918"/>
    <w:rsid w:val="0079509C"/>
    <w:rsid w:val="00797A41"/>
    <w:rsid w:val="007A2337"/>
    <w:rsid w:val="007B6DB6"/>
    <w:rsid w:val="007D79BB"/>
    <w:rsid w:val="007E2834"/>
    <w:rsid w:val="007E4AC6"/>
    <w:rsid w:val="007F195A"/>
    <w:rsid w:val="00803DF1"/>
    <w:rsid w:val="0080777D"/>
    <w:rsid w:val="00823BD8"/>
    <w:rsid w:val="00825E19"/>
    <w:rsid w:val="008546D7"/>
    <w:rsid w:val="00876335"/>
    <w:rsid w:val="00877A7F"/>
    <w:rsid w:val="00877D70"/>
    <w:rsid w:val="008C7277"/>
    <w:rsid w:val="008E24AD"/>
    <w:rsid w:val="00901225"/>
    <w:rsid w:val="00930062"/>
    <w:rsid w:val="00942EB8"/>
    <w:rsid w:val="009447D0"/>
    <w:rsid w:val="009453BB"/>
    <w:rsid w:val="00957C72"/>
    <w:rsid w:val="00962AF9"/>
    <w:rsid w:val="0097349F"/>
    <w:rsid w:val="009E7D04"/>
    <w:rsid w:val="009F4EFA"/>
    <w:rsid w:val="00A13926"/>
    <w:rsid w:val="00A324F8"/>
    <w:rsid w:val="00A4306A"/>
    <w:rsid w:val="00A67778"/>
    <w:rsid w:val="00A73895"/>
    <w:rsid w:val="00A81851"/>
    <w:rsid w:val="00AA0B8C"/>
    <w:rsid w:val="00AB0BE3"/>
    <w:rsid w:val="00AB4D06"/>
    <w:rsid w:val="00AD7258"/>
    <w:rsid w:val="00AF24C9"/>
    <w:rsid w:val="00B30995"/>
    <w:rsid w:val="00B310F7"/>
    <w:rsid w:val="00B3254D"/>
    <w:rsid w:val="00B37108"/>
    <w:rsid w:val="00B40C06"/>
    <w:rsid w:val="00B47583"/>
    <w:rsid w:val="00B554FB"/>
    <w:rsid w:val="00B667DE"/>
    <w:rsid w:val="00BC7B28"/>
    <w:rsid w:val="00BD078C"/>
    <w:rsid w:val="00BF2A27"/>
    <w:rsid w:val="00BF5CA2"/>
    <w:rsid w:val="00BF6855"/>
    <w:rsid w:val="00C00377"/>
    <w:rsid w:val="00C05DAF"/>
    <w:rsid w:val="00C1184D"/>
    <w:rsid w:val="00C16462"/>
    <w:rsid w:val="00C2316F"/>
    <w:rsid w:val="00C33F41"/>
    <w:rsid w:val="00C83379"/>
    <w:rsid w:val="00CB0928"/>
    <w:rsid w:val="00CC5663"/>
    <w:rsid w:val="00CD1E03"/>
    <w:rsid w:val="00CE1FB6"/>
    <w:rsid w:val="00CF5AC1"/>
    <w:rsid w:val="00D20E77"/>
    <w:rsid w:val="00D3503C"/>
    <w:rsid w:val="00D35B64"/>
    <w:rsid w:val="00D51A64"/>
    <w:rsid w:val="00D547EE"/>
    <w:rsid w:val="00D80FA5"/>
    <w:rsid w:val="00D959AB"/>
    <w:rsid w:val="00DA13E8"/>
    <w:rsid w:val="00DA3225"/>
    <w:rsid w:val="00DA474D"/>
    <w:rsid w:val="00DC407A"/>
    <w:rsid w:val="00DD3CB7"/>
    <w:rsid w:val="00E04F40"/>
    <w:rsid w:val="00E133D6"/>
    <w:rsid w:val="00E23EAD"/>
    <w:rsid w:val="00E43173"/>
    <w:rsid w:val="00E52551"/>
    <w:rsid w:val="00E558D1"/>
    <w:rsid w:val="00E60542"/>
    <w:rsid w:val="00E9608C"/>
    <w:rsid w:val="00EC616E"/>
    <w:rsid w:val="00EE6AFD"/>
    <w:rsid w:val="00EF201D"/>
    <w:rsid w:val="00EF7E22"/>
    <w:rsid w:val="00F05E93"/>
    <w:rsid w:val="00F21D1C"/>
    <w:rsid w:val="00F21DA9"/>
    <w:rsid w:val="00F5676B"/>
    <w:rsid w:val="00F67680"/>
    <w:rsid w:val="00F92B0B"/>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50CD-EE52-4416-9BFE-7FD645E0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7543</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12</cp:revision>
  <cp:lastPrinted>2014-01-09T16:09:00Z</cp:lastPrinted>
  <dcterms:created xsi:type="dcterms:W3CDTF">2017-10-11T16:01:00Z</dcterms:created>
  <dcterms:modified xsi:type="dcterms:W3CDTF">2018-05-14T13:11:00Z</dcterms:modified>
</cp:coreProperties>
</file>